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6F" w:rsidRPr="008B6DB4" w:rsidRDefault="002F626F" w:rsidP="002F626F">
      <w:pPr>
        <w:pStyle w:val="NormalWeb"/>
        <w:rPr>
          <w:rFonts w:ascii="Century Gothic" w:hAnsi="Century Gothic"/>
          <w:sz w:val="20"/>
          <w:szCs w:val="20"/>
        </w:rPr>
      </w:pPr>
      <w:r w:rsidRPr="008B6DB4">
        <w:rPr>
          <w:rStyle w:val="lev"/>
          <w:rFonts w:ascii="Century Gothic" w:hAnsi="Century Gothic"/>
          <w:color w:val="800080"/>
          <w:sz w:val="20"/>
          <w:szCs w:val="20"/>
        </w:rPr>
        <w:t>ENSEIGNANT</w:t>
      </w:r>
    </w:p>
    <w:p w:rsidR="008B6DB4" w:rsidRPr="008B6DB4" w:rsidRDefault="008B6DB4" w:rsidP="008B6DB4">
      <w:pPr>
        <w:pStyle w:val="NormalWeb"/>
        <w:rPr>
          <w:rStyle w:val="lev"/>
          <w:rFonts w:ascii="Century Gothic" w:hAnsi="Century Gothic"/>
          <w:sz w:val="20"/>
          <w:szCs w:val="20"/>
        </w:rPr>
      </w:pPr>
      <w:r w:rsidRPr="008B6DB4">
        <w:rPr>
          <w:rStyle w:val="lev"/>
          <w:rFonts w:ascii="Century Gothic" w:hAnsi="Century Gothic"/>
          <w:sz w:val="20"/>
          <w:szCs w:val="20"/>
        </w:rPr>
        <w:t xml:space="preserve">Annonce pour un poste d’enseignant au sein de l’Unité d’enseignement du Dasca à Strasbourg. </w:t>
      </w:r>
    </w:p>
    <w:p w:rsidR="002F626F" w:rsidRPr="008B6DB4" w:rsidRDefault="002F626F" w:rsidP="002F626F">
      <w:pPr>
        <w:pStyle w:val="NormalWeb"/>
        <w:rPr>
          <w:rStyle w:val="lev"/>
          <w:rFonts w:ascii="Century Gothic" w:hAnsi="Century Gothic"/>
          <w:sz w:val="20"/>
          <w:szCs w:val="20"/>
        </w:rPr>
      </w:pPr>
      <w:r w:rsidRPr="008B6DB4">
        <w:rPr>
          <w:rStyle w:val="lev"/>
          <w:rFonts w:ascii="Century Gothic" w:hAnsi="Century Gothic"/>
          <w:sz w:val="20"/>
          <w:szCs w:val="20"/>
        </w:rPr>
        <w:t>CDD à temps complet (remplacement</w:t>
      </w:r>
      <w:r w:rsidR="00101395">
        <w:rPr>
          <w:rStyle w:val="lev"/>
          <w:rFonts w:ascii="Century Gothic" w:hAnsi="Century Gothic"/>
          <w:sz w:val="20"/>
          <w:szCs w:val="20"/>
        </w:rPr>
        <w:t xml:space="preserve"> congé maternité</w:t>
      </w:r>
      <w:r w:rsidRPr="008B6DB4">
        <w:rPr>
          <w:rStyle w:val="lev"/>
          <w:rFonts w:ascii="Century Gothic" w:hAnsi="Century Gothic"/>
          <w:sz w:val="20"/>
          <w:szCs w:val="20"/>
        </w:rPr>
        <w:t>)</w:t>
      </w:r>
    </w:p>
    <w:p w:rsidR="002F626F" w:rsidRPr="008B6DB4" w:rsidRDefault="002F626F" w:rsidP="002F626F">
      <w:pPr>
        <w:pStyle w:val="NormalWeb"/>
        <w:rPr>
          <w:rFonts w:ascii="Century Gothic" w:hAnsi="Century Gothic" w:cs="Arial"/>
          <w:sz w:val="20"/>
          <w:szCs w:val="20"/>
        </w:rPr>
      </w:pPr>
      <w:r w:rsidRPr="008B6DB4">
        <w:rPr>
          <w:rStyle w:val="lev"/>
          <w:rFonts w:ascii="Century Gothic" w:hAnsi="Century Gothic"/>
          <w:b w:val="0"/>
          <w:sz w:val="20"/>
          <w:szCs w:val="20"/>
        </w:rPr>
        <w:t xml:space="preserve">Le Dasca est un dispositif médico-social accueillant des enfants TSA de 2 à 15 ans. </w:t>
      </w:r>
    </w:p>
    <w:p w:rsidR="008B6DB4" w:rsidRDefault="008B6DB4" w:rsidP="008B6DB4">
      <w:pPr>
        <w:widowControl w:val="0"/>
        <w:autoSpaceDE w:val="0"/>
        <w:autoSpaceDN w:val="0"/>
        <w:adjustRightInd w:val="0"/>
        <w:spacing w:after="0"/>
        <w:jc w:val="both"/>
        <w:rPr>
          <w:rFonts w:ascii="Century Gothic" w:hAnsi="Century Gothic" w:cs="Arial"/>
          <w:szCs w:val="20"/>
        </w:rPr>
      </w:pPr>
      <w:r w:rsidRPr="008B6DB4">
        <w:rPr>
          <w:rFonts w:ascii="Century Gothic" w:hAnsi="Century Gothic" w:cs="Arial"/>
          <w:szCs w:val="20"/>
        </w:rPr>
        <w:t>L’établissement développe un accompagnement spécialisé pour des enfants et adolescents présentant des Troubles du Spectre Autistique, avec ou sans troubles associés.</w:t>
      </w:r>
    </w:p>
    <w:p w:rsidR="008B6DB4" w:rsidRPr="008B6DB4" w:rsidRDefault="008B6DB4" w:rsidP="008B6DB4">
      <w:pPr>
        <w:widowControl w:val="0"/>
        <w:autoSpaceDE w:val="0"/>
        <w:autoSpaceDN w:val="0"/>
        <w:adjustRightInd w:val="0"/>
        <w:spacing w:after="0"/>
        <w:jc w:val="both"/>
        <w:rPr>
          <w:rFonts w:ascii="Century Gothic" w:hAnsi="Century Gothic" w:cs="Arial"/>
          <w:szCs w:val="20"/>
        </w:rPr>
      </w:pPr>
    </w:p>
    <w:p w:rsidR="002F626F" w:rsidRPr="008B6DB4" w:rsidRDefault="002F626F" w:rsidP="002F626F">
      <w:pPr>
        <w:jc w:val="both"/>
        <w:rPr>
          <w:rFonts w:ascii="Century Gothic" w:eastAsia="Times New Roman" w:hAnsi="Century Gothic" w:cs="Arial"/>
          <w:szCs w:val="20"/>
          <w:lang w:eastAsia="fr-FR"/>
        </w:rPr>
      </w:pPr>
      <w:r w:rsidRPr="008B6DB4">
        <w:rPr>
          <w:rFonts w:ascii="Century Gothic" w:eastAsia="Times New Roman" w:hAnsi="Century Gothic" w:cs="Arial"/>
          <w:szCs w:val="20"/>
          <w:lang w:eastAsia="fr-FR"/>
        </w:rPr>
        <w:t xml:space="preserve">L’objectif principal de l’unité pédagogique est de rendre accessible </w:t>
      </w:r>
      <w:r w:rsidR="008B6DB4" w:rsidRPr="008B6DB4">
        <w:rPr>
          <w:rFonts w:ascii="Century Gothic" w:eastAsia="Times New Roman" w:hAnsi="Century Gothic" w:cs="Arial"/>
          <w:szCs w:val="20"/>
          <w:lang w:eastAsia="fr-FR"/>
        </w:rPr>
        <w:t>la</w:t>
      </w:r>
      <w:r w:rsidRPr="008B6DB4">
        <w:rPr>
          <w:rFonts w:ascii="Century Gothic" w:eastAsia="Times New Roman" w:hAnsi="Century Gothic" w:cs="Arial"/>
          <w:szCs w:val="20"/>
          <w:lang w:eastAsia="fr-FR"/>
        </w:rPr>
        <w:t xml:space="preserve"> scolarité à des élèves</w:t>
      </w:r>
      <w:r w:rsidR="008B6DB4" w:rsidRPr="008B6DB4">
        <w:rPr>
          <w:rFonts w:ascii="Century Gothic" w:eastAsia="Times New Roman" w:hAnsi="Century Gothic" w:cs="Arial"/>
          <w:szCs w:val="20"/>
          <w:lang w:eastAsia="fr-FR"/>
        </w:rPr>
        <w:t xml:space="preserve"> TSA</w:t>
      </w:r>
      <w:r w:rsidRPr="008B6DB4">
        <w:rPr>
          <w:rFonts w:ascii="Century Gothic" w:eastAsia="Times New Roman" w:hAnsi="Century Gothic" w:cs="Arial"/>
          <w:szCs w:val="20"/>
          <w:lang w:eastAsia="fr-FR"/>
        </w:rPr>
        <w:t xml:space="preserve"> en fonction de </w:t>
      </w:r>
      <w:r w:rsidR="008B6DB4" w:rsidRPr="008B6DB4">
        <w:rPr>
          <w:rFonts w:ascii="Century Gothic" w:eastAsia="Times New Roman" w:hAnsi="Century Gothic" w:cs="Arial"/>
          <w:szCs w:val="20"/>
          <w:lang w:eastAsia="fr-FR"/>
        </w:rPr>
        <w:t>leurs</w:t>
      </w:r>
      <w:r w:rsidRPr="008B6DB4">
        <w:rPr>
          <w:rFonts w:ascii="Century Gothic" w:eastAsia="Times New Roman" w:hAnsi="Century Gothic" w:cs="Arial"/>
          <w:szCs w:val="20"/>
          <w:lang w:eastAsia="fr-FR"/>
        </w:rPr>
        <w:t xml:space="preserve"> besoins et potentialités</w:t>
      </w:r>
      <w:r w:rsidR="008B6DB4" w:rsidRPr="008B6DB4">
        <w:rPr>
          <w:rFonts w:ascii="Century Gothic" w:eastAsia="Times New Roman" w:hAnsi="Century Gothic" w:cs="Arial"/>
          <w:szCs w:val="20"/>
          <w:lang w:eastAsia="fr-FR"/>
        </w:rPr>
        <w:t xml:space="preserve">, </w:t>
      </w:r>
      <w:r w:rsidRPr="008B6DB4">
        <w:rPr>
          <w:rFonts w:ascii="Century Gothic" w:eastAsia="Times New Roman" w:hAnsi="Century Gothic" w:cs="Arial"/>
          <w:szCs w:val="20"/>
          <w:lang w:eastAsia="fr-FR"/>
        </w:rPr>
        <w:t xml:space="preserve">en référence au Socle Commun de Connaissances de Compétences et de Culture (SCCC), </w:t>
      </w:r>
      <w:r w:rsidR="008B6DB4" w:rsidRPr="008B6DB4">
        <w:rPr>
          <w:rFonts w:ascii="Century Gothic" w:eastAsia="Times New Roman" w:hAnsi="Century Gothic" w:cs="Arial"/>
          <w:szCs w:val="20"/>
          <w:lang w:eastAsia="fr-FR"/>
        </w:rPr>
        <w:t xml:space="preserve">et aux programmes en vigueur. </w:t>
      </w:r>
    </w:p>
    <w:p w:rsidR="008B6DB4" w:rsidRPr="008B6DB4" w:rsidRDefault="008B6DB4" w:rsidP="002F626F">
      <w:pPr>
        <w:jc w:val="both"/>
        <w:rPr>
          <w:rFonts w:ascii="Century Gothic" w:eastAsia="Times New Roman" w:hAnsi="Century Gothic" w:cs="Arial"/>
          <w:szCs w:val="20"/>
          <w:lang w:eastAsia="fr-FR"/>
        </w:rPr>
      </w:pPr>
    </w:p>
    <w:p w:rsidR="008B6DB4" w:rsidRPr="008B6DB4" w:rsidRDefault="008B6DB4" w:rsidP="008B6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entury Gothic" w:hAnsi="Century Gothic" w:cs="Arial"/>
          <w:szCs w:val="20"/>
        </w:rPr>
      </w:pPr>
      <w:r w:rsidRPr="008B6DB4">
        <w:rPr>
          <w:rFonts w:ascii="Century Gothic" w:hAnsi="Century Gothic" w:cs="Arial"/>
          <w:szCs w:val="20"/>
        </w:rPr>
        <w:t xml:space="preserve">L’enseignant met en place un projet pédagogique de classe en tenant compte des besoins spécifiques de chacun. Les objectifs sont définis en référence aux programmes de l’Education Nationale et au Socle Commun. Il organise l’emploi du temps de l’élève et assure les interventions pédagogiques dans le cadre du projet de celui-ci. Il s’assure de la continuité des apprentissages avec les partenaires pédagogiques, éducatifs, paramédicaux et la famille. </w:t>
      </w:r>
    </w:p>
    <w:p w:rsidR="008B6DB4" w:rsidRPr="008B6DB4" w:rsidRDefault="008B6DB4" w:rsidP="008B6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entury Gothic" w:hAnsi="Century Gothic" w:cs="Arial"/>
          <w:szCs w:val="20"/>
        </w:rPr>
      </w:pPr>
    </w:p>
    <w:p w:rsidR="008B6DB4" w:rsidRPr="008B6DB4" w:rsidRDefault="008B6DB4" w:rsidP="008B6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Century Gothic" w:hAnsi="Century Gothic" w:cs="Arial"/>
          <w:szCs w:val="20"/>
        </w:rPr>
      </w:pPr>
      <w:r w:rsidRPr="008B6DB4">
        <w:rPr>
          <w:rFonts w:ascii="Century Gothic" w:hAnsi="Century Gothic" w:cs="Arial"/>
          <w:szCs w:val="20"/>
        </w:rPr>
        <w:t xml:space="preserve">Leurs missions sont : </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18" w:hanging="357"/>
        <w:jc w:val="both"/>
        <w:rPr>
          <w:rFonts w:ascii="Century Gothic" w:hAnsi="Century Gothic" w:cs="Arial"/>
        </w:rPr>
      </w:pPr>
      <w:r w:rsidRPr="008B6DB4">
        <w:rPr>
          <w:rFonts w:ascii="Century Gothic" w:hAnsi="Century Gothic" w:cs="Arial"/>
        </w:rPr>
        <w:t xml:space="preserve">Enseignement spécialisé </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18" w:hanging="357"/>
        <w:jc w:val="both"/>
        <w:rPr>
          <w:rFonts w:ascii="Century Gothic" w:hAnsi="Century Gothic" w:cs="Arial"/>
        </w:rPr>
      </w:pPr>
      <w:r w:rsidRPr="008B6DB4">
        <w:rPr>
          <w:rFonts w:ascii="Century Gothic" w:hAnsi="Century Gothic" w:cs="Arial"/>
        </w:rPr>
        <w:t>Participation aux différentes réunions de synthèse, PPA, réunions hebdomadaires en équipe pluridisciplinaire, réunions d’équipe éducative et pédagogique, réunions équipe pédagogique,</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18" w:hanging="357"/>
        <w:jc w:val="both"/>
        <w:rPr>
          <w:rFonts w:ascii="Century Gothic" w:hAnsi="Century Gothic" w:cs="Arial"/>
        </w:rPr>
      </w:pPr>
      <w:r w:rsidRPr="008B6DB4">
        <w:rPr>
          <w:rFonts w:ascii="Century Gothic" w:hAnsi="Century Gothic" w:cs="Arial"/>
        </w:rPr>
        <w:t>Organisation des projets, des sorties en référence au projet de classe,</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18" w:hanging="357"/>
        <w:jc w:val="both"/>
        <w:rPr>
          <w:rFonts w:ascii="Century Gothic" w:hAnsi="Century Gothic" w:cs="Arial"/>
        </w:rPr>
      </w:pPr>
      <w:r w:rsidRPr="008B6DB4">
        <w:rPr>
          <w:rFonts w:ascii="Century Gothic" w:hAnsi="Century Gothic" w:cs="Arial"/>
        </w:rPr>
        <w:t xml:space="preserve">Participation aux évaluations : ECAR-T, profils sensoriels, analyses fonctionnelles…, </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918" w:hanging="357"/>
        <w:jc w:val="both"/>
        <w:rPr>
          <w:rFonts w:ascii="Century Gothic" w:hAnsi="Century Gothic" w:cs="Arial"/>
        </w:rPr>
      </w:pPr>
      <w:r w:rsidRPr="008B6DB4">
        <w:rPr>
          <w:rFonts w:ascii="Century Gothic" w:hAnsi="Century Gothic" w:cs="Arial"/>
        </w:rPr>
        <w:t>Collaboration avec les familles,</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918" w:hanging="357"/>
        <w:jc w:val="both"/>
        <w:rPr>
          <w:rFonts w:ascii="Century Gothic" w:hAnsi="Century Gothic" w:cs="Arial"/>
        </w:rPr>
      </w:pPr>
      <w:r w:rsidRPr="008B6DB4">
        <w:rPr>
          <w:rFonts w:ascii="Century Gothic" w:hAnsi="Century Gothic" w:cs="Arial"/>
        </w:rPr>
        <w:t>Veille professionnelle.</w:t>
      </w:r>
    </w:p>
    <w:p w:rsidR="008B6DB4" w:rsidRPr="008B6DB4" w:rsidRDefault="008B6DB4" w:rsidP="008B6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Century Gothic" w:hAnsi="Century Gothic" w:cs="Arial"/>
          <w:szCs w:val="20"/>
        </w:rPr>
      </w:pPr>
      <w:r w:rsidRPr="008B6DB4">
        <w:rPr>
          <w:rFonts w:ascii="Century Gothic" w:hAnsi="Century Gothic" w:cs="Arial"/>
          <w:szCs w:val="20"/>
        </w:rPr>
        <w:t xml:space="preserve">Compétences et qualité requises : </w:t>
      </w:r>
    </w:p>
    <w:p w:rsidR="00277625" w:rsidRDefault="00277625"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Century Gothic" w:hAnsi="Century Gothic" w:cs="Arial"/>
        </w:rPr>
      </w:pPr>
      <w:r>
        <w:rPr>
          <w:rFonts w:ascii="Century Gothic" w:hAnsi="Century Gothic"/>
          <w:color w:val="000000"/>
        </w:rPr>
        <w:t>Etre en capacité de s’adapter et d’adapter ses supports pédagogiques au besoin </w:t>
      </w:r>
    </w:p>
    <w:p w:rsidR="008B6DB4" w:rsidRPr="008B6DB4" w:rsidRDefault="008B6DB4" w:rsidP="008B6DB4">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Century Gothic" w:hAnsi="Century Gothic" w:cs="Arial"/>
        </w:rPr>
      </w:pPr>
      <w:r w:rsidRPr="008B6DB4">
        <w:rPr>
          <w:rFonts w:ascii="Century Gothic" w:hAnsi="Century Gothic" w:cs="Arial"/>
        </w:rPr>
        <w:t>Connaissance</w:t>
      </w:r>
      <w:r>
        <w:rPr>
          <w:rFonts w:ascii="Century Gothic" w:hAnsi="Century Gothic" w:cs="Arial"/>
        </w:rPr>
        <w:t>s</w:t>
      </w:r>
      <w:r w:rsidR="004625E1">
        <w:rPr>
          <w:rFonts w:ascii="Century Gothic" w:hAnsi="Century Gothic" w:cs="Arial"/>
        </w:rPr>
        <w:t xml:space="preserve"> des méthodes ABA, </w:t>
      </w:r>
      <w:proofErr w:type="spellStart"/>
      <w:r w:rsidR="004625E1">
        <w:rPr>
          <w:rFonts w:ascii="Century Gothic" w:hAnsi="Century Gothic" w:cs="Arial"/>
        </w:rPr>
        <w:t>Teacc</w:t>
      </w:r>
      <w:r w:rsidRPr="008B6DB4">
        <w:rPr>
          <w:rFonts w:ascii="Century Gothic" w:hAnsi="Century Gothic" w:cs="Arial"/>
        </w:rPr>
        <w:t>h</w:t>
      </w:r>
      <w:proofErr w:type="spellEnd"/>
      <w:r w:rsidRPr="008B6DB4">
        <w:rPr>
          <w:rFonts w:ascii="Century Gothic" w:hAnsi="Century Gothic" w:cs="Arial"/>
        </w:rPr>
        <w:t xml:space="preserve"> </w:t>
      </w:r>
      <w:r w:rsidRPr="008B6DB4">
        <w:rPr>
          <w:rFonts w:ascii="Century Gothic" w:hAnsi="Century Gothic" w:cs="Arial"/>
          <w:color w:val="000000"/>
        </w:rPr>
        <w:t xml:space="preserve"> </w:t>
      </w:r>
    </w:p>
    <w:p w:rsidR="008B6DB4" w:rsidRPr="008B6DB4" w:rsidRDefault="008B6DB4" w:rsidP="008B6DB4">
      <w:pPr>
        <w:pStyle w:val="Paragraphedeliste"/>
        <w:numPr>
          <w:ilvl w:val="0"/>
          <w:numId w:val="1"/>
        </w:numPr>
        <w:autoSpaceDE w:val="0"/>
        <w:autoSpaceDN w:val="0"/>
        <w:adjustRightInd w:val="0"/>
        <w:spacing w:after="0" w:line="240" w:lineRule="auto"/>
        <w:jc w:val="both"/>
        <w:rPr>
          <w:rFonts w:ascii="Century Gothic" w:hAnsi="Century Gothic" w:cs="Arial"/>
          <w:color w:val="000000"/>
        </w:rPr>
      </w:pPr>
      <w:r>
        <w:rPr>
          <w:rFonts w:ascii="Century Gothic" w:hAnsi="Century Gothic" w:cs="Arial"/>
          <w:color w:val="000000"/>
        </w:rPr>
        <w:t>A</w:t>
      </w:r>
      <w:r w:rsidRPr="008B6DB4">
        <w:rPr>
          <w:rFonts w:ascii="Century Gothic" w:hAnsi="Century Gothic" w:cs="Arial"/>
          <w:color w:val="000000"/>
        </w:rPr>
        <w:t xml:space="preserve">ptitudes à travailler en équipe </w:t>
      </w:r>
    </w:p>
    <w:p w:rsidR="008B6DB4" w:rsidRPr="008B6DB4" w:rsidRDefault="008B6DB4" w:rsidP="008B6DB4">
      <w:pPr>
        <w:pStyle w:val="Paragraphedeliste"/>
        <w:numPr>
          <w:ilvl w:val="0"/>
          <w:numId w:val="1"/>
        </w:numPr>
        <w:autoSpaceDE w:val="0"/>
        <w:autoSpaceDN w:val="0"/>
        <w:adjustRightInd w:val="0"/>
        <w:spacing w:after="0" w:line="240" w:lineRule="auto"/>
        <w:jc w:val="both"/>
        <w:rPr>
          <w:rFonts w:ascii="Century Gothic" w:hAnsi="Century Gothic" w:cs="Arial"/>
          <w:color w:val="000000"/>
        </w:rPr>
      </w:pPr>
      <w:r>
        <w:rPr>
          <w:rFonts w:ascii="Century Gothic" w:hAnsi="Century Gothic" w:cs="Arial"/>
          <w:color w:val="000000"/>
        </w:rPr>
        <w:t>Ap</w:t>
      </w:r>
      <w:r w:rsidRPr="008B6DB4">
        <w:rPr>
          <w:rFonts w:ascii="Century Gothic" w:hAnsi="Century Gothic" w:cs="Arial"/>
          <w:color w:val="000000"/>
        </w:rPr>
        <w:t xml:space="preserve">titudes à l’innovation pédagogique </w:t>
      </w:r>
    </w:p>
    <w:p w:rsidR="008B6DB4" w:rsidRPr="008B6DB4" w:rsidRDefault="008B6DB4" w:rsidP="008B6DB4">
      <w:pPr>
        <w:pStyle w:val="Paragraphedeliste"/>
        <w:numPr>
          <w:ilvl w:val="0"/>
          <w:numId w:val="1"/>
        </w:numPr>
        <w:autoSpaceDE w:val="0"/>
        <w:autoSpaceDN w:val="0"/>
        <w:adjustRightInd w:val="0"/>
        <w:spacing w:after="0" w:line="240" w:lineRule="auto"/>
        <w:jc w:val="both"/>
        <w:rPr>
          <w:rFonts w:ascii="Century Gothic" w:hAnsi="Century Gothic" w:cs="Arial"/>
          <w:color w:val="000000"/>
        </w:rPr>
      </w:pPr>
      <w:r>
        <w:rPr>
          <w:rFonts w:ascii="Century Gothic" w:hAnsi="Century Gothic" w:cs="Arial"/>
          <w:color w:val="000000"/>
        </w:rPr>
        <w:t>F</w:t>
      </w:r>
      <w:r w:rsidRPr="008B6DB4">
        <w:rPr>
          <w:rFonts w:ascii="Century Gothic" w:hAnsi="Century Gothic" w:cs="Arial"/>
          <w:color w:val="000000"/>
        </w:rPr>
        <w:t xml:space="preserve">aire preuve de disponibilité </w:t>
      </w:r>
    </w:p>
    <w:p w:rsidR="002F626F" w:rsidRPr="007F5828" w:rsidRDefault="007F5828" w:rsidP="008B6DB4">
      <w:pPr>
        <w:pStyle w:val="NormalWeb"/>
        <w:jc w:val="both"/>
        <w:rPr>
          <w:rFonts w:ascii="Century Gothic" w:hAnsi="Century Gothic"/>
          <w:sz w:val="20"/>
          <w:szCs w:val="20"/>
        </w:rPr>
      </w:pPr>
      <w:bookmarkStart w:id="0" w:name="_GoBack"/>
      <w:bookmarkEnd w:id="0"/>
      <w:r w:rsidRPr="007F291B">
        <w:rPr>
          <w:rFonts w:ascii="Century Gothic" w:hAnsi="Century Gothic"/>
          <w:sz w:val="20"/>
          <w:szCs w:val="20"/>
        </w:rPr>
        <w:t>Nive</w:t>
      </w:r>
      <w:r w:rsidR="007F291B" w:rsidRPr="007F291B">
        <w:rPr>
          <w:rFonts w:ascii="Century Gothic" w:hAnsi="Century Gothic"/>
          <w:sz w:val="20"/>
          <w:szCs w:val="20"/>
        </w:rPr>
        <w:t>au de diplôme exigé : licence </w:t>
      </w:r>
    </w:p>
    <w:p w:rsidR="002F626F" w:rsidRPr="008B6DB4" w:rsidRDefault="002F626F" w:rsidP="008B6DB4">
      <w:pPr>
        <w:pStyle w:val="NormalWeb"/>
        <w:jc w:val="both"/>
        <w:rPr>
          <w:rFonts w:ascii="Century Gothic" w:hAnsi="Century Gothic"/>
          <w:sz w:val="20"/>
          <w:szCs w:val="20"/>
        </w:rPr>
      </w:pPr>
      <w:r w:rsidRPr="008B6DB4">
        <w:rPr>
          <w:rFonts w:ascii="Century Gothic" w:hAnsi="Century Gothic"/>
          <w:sz w:val="20"/>
          <w:szCs w:val="20"/>
        </w:rPr>
        <w:t xml:space="preserve">Ce poste est un CDD de remplacement de l’enseignante titulaire ouvert à compter du </w:t>
      </w:r>
      <w:r w:rsidR="00101395">
        <w:rPr>
          <w:rFonts w:ascii="Century Gothic" w:hAnsi="Century Gothic"/>
          <w:sz w:val="20"/>
          <w:szCs w:val="20"/>
        </w:rPr>
        <w:t>8 juin au 2</w:t>
      </w:r>
      <w:r w:rsidR="002C4688">
        <w:rPr>
          <w:rFonts w:ascii="Century Gothic" w:hAnsi="Century Gothic"/>
          <w:sz w:val="20"/>
          <w:szCs w:val="20"/>
        </w:rPr>
        <w:t>7</w:t>
      </w:r>
      <w:r w:rsidR="00101395">
        <w:rPr>
          <w:rFonts w:ascii="Century Gothic" w:hAnsi="Century Gothic"/>
          <w:sz w:val="20"/>
          <w:szCs w:val="20"/>
        </w:rPr>
        <w:t xml:space="preserve"> septembre 2022</w:t>
      </w:r>
      <w:r w:rsidR="00187FCE">
        <w:rPr>
          <w:rFonts w:ascii="Century Gothic" w:hAnsi="Century Gothic"/>
          <w:sz w:val="20"/>
          <w:szCs w:val="20"/>
        </w:rPr>
        <w:t xml:space="preserve"> (poste privé, sous contrat simple)</w:t>
      </w:r>
      <w:r w:rsidRPr="008B6DB4">
        <w:rPr>
          <w:rFonts w:ascii="Century Gothic" w:hAnsi="Century Gothic"/>
          <w:sz w:val="20"/>
          <w:szCs w:val="20"/>
        </w:rPr>
        <w:t>.</w:t>
      </w:r>
      <w:r w:rsidR="00187FCE">
        <w:rPr>
          <w:rFonts w:ascii="Century Gothic" w:hAnsi="Century Gothic"/>
          <w:sz w:val="20"/>
          <w:szCs w:val="20"/>
        </w:rPr>
        <w:t xml:space="preserve"> </w:t>
      </w:r>
    </w:p>
    <w:p w:rsidR="002F626F" w:rsidRPr="008B6DB4" w:rsidRDefault="002F626F" w:rsidP="008B6DB4">
      <w:pPr>
        <w:pStyle w:val="NormalWeb"/>
        <w:jc w:val="both"/>
        <w:rPr>
          <w:rFonts w:ascii="Century Gothic" w:hAnsi="Century Gothic"/>
          <w:sz w:val="20"/>
          <w:szCs w:val="20"/>
        </w:rPr>
      </w:pPr>
      <w:r w:rsidRPr="008B6DB4">
        <w:rPr>
          <w:rFonts w:ascii="Century Gothic" w:hAnsi="Century Gothic"/>
          <w:sz w:val="20"/>
          <w:szCs w:val="20"/>
        </w:rPr>
        <w:t>Vous êtes rémunéré(e) selon l’échelle de rémunération de l’Éducation Nationale.</w:t>
      </w:r>
    </w:p>
    <w:p w:rsidR="002F626F" w:rsidRPr="008B6DB4" w:rsidRDefault="002F626F" w:rsidP="008B6DB4">
      <w:pPr>
        <w:pStyle w:val="NormalWeb"/>
        <w:jc w:val="both"/>
        <w:rPr>
          <w:rFonts w:ascii="Century Gothic" w:hAnsi="Century Gothic"/>
          <w:sz w:val="20"/>
          <w:szCs w:val="20"/>
        </w:rPr>
      </w:pPr>
      <w:r w:rsidRPr="008B6DB4">
        <w:rPr>
          <w:rFonts w:ascii="Century Gothic" w:hAnsi="Century Gothic"/>
          <w:sz w:val="20"/>
          <w:szCs w:val="20"/>
        </w:rPr>
        <w:t>Poste à temps plein : 27 heures</w:t>
      </w:r>
      <w:r w:rsidR="00610C02">
        <w:rPr>
          <w:rFonts w:ascii="Century Gothic" w:hAnsi="Century Gothic"/>
          <w:sz w:val="20"/>
          <w:szCs w:val="20"/>
        </w:rPr>
        <w:t xml:space="preserve"> hebdomadaires</w:t>
      </w:r>
    </w:p>
    <w:p w:rsidR="002F626F" w:rsidRDefault="002F626F" w:rsidP="00101395">
      <w:pPr>
        <w:pStyle w:val="NormalWeb"/>
        <w:jc w:val="both"/>
        <w:rPr>
          <w:rFonts w:ascii="Century Gothic" w:hAnsi="Century Gothic"/>
          <w:sz w:val="20"/>
          <w:szCs w:val="20"/>
        </w:rPr>
      </w:pPr>
      <w:r w:rsidRPr="008B6DB4">
        <w:rPr>
          <w:rFonts w:ascii="Century Gothic" w:hAnsi="Century Gothic"/>
          <w:sz w:val="20"/>
          <w:szCs w:val="20"/>
        </w:rPr>
        <w:t xml:space="preserve">Si vous êtes intéressé(e) par ce poste, merci d’adresser par mail votre lettre de candidature, ainsi que votre CV à : </w:t>
      </w:r>
      <w:hyperlink r:id="rId5" w:history="1">
        <w:r w:rsidR="00187FCE" w:rsidRPr="00893F2D">
          <w:rPr>
            <w:rStyle w:val="Lienhypertexte"/>
            <w:rFonts w:ascii="Century Gothic" w:hAnsi="Century Gothic"/>
            <w:sz w:val="20"/>
            <w:szCs w:val="20"/>
          </w:rPr>
          <w:t>myriam.fimbel@glaubitz.fr</w:t>
        </w:r>
      </w:hyperlink>
    </w:p>
    <w:p w:rsidR="00187FCE" w:rsidRDefault="00187FCE" w:rsidP="00101395">
      <w:pPr>
        <w:pStyle w:val="NormalWeb"/>
        <w:jc w:val="both"/>
      </w:pPr>
    </w:p>
    <w:p w:rsidR="002F626F" w:rsidRDefault="002F626F" w:rsidP="002F626F">
      <w:pPr>
        <w:pStyle w:val="Default"/>
      </w:pPr>
    </w:p>
    <w:sectPr w:rsidR="002F6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26F36"/>
    <w:multiLevelType w:val="hybridMultilevel"/>
    <w:tmpl w:val="502E7708"/>
    <w:lvl w:ilvl="0" w:tplc="2242C6C2">
      <w:start w:val="2"/>
      <w:numFmt w:val="bullet"/>
      <w:lvlText w:val="-"/>
      <w:lvlJc w:val="left"/>
      <w:pPr>
        <w:ind w:left="920" w:hanging="360"/>
      </w:pPr>
      <w:rPr>
        <w:rFonts w:ascii="Times New Roman" w:eastAsia="Times New Roman" w:hAnsi="Times New Roman" w:cs="Times New Roman"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6F"/>
    <w:rsid w:val="00093436"/>
    <w:rsid w:val="00101395"/>
    <w:rsid w:val="00187FCE"/>
    <w:rsid w:val="00277625"/>
    <w:rsid w:val="002C4688"/>
    <w:rsid w:val="002F626F"/>
    <w:rsid w:val="004625E1"/>
    <w:rsid w:val="00610C02"/>
    <w:rsid w:val="007F291B"/>
    <w:rsid w:val="007F5828"/>
    <w:rsid w:val="008B6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902A"/>
  <w15:chartTrackingRefBased/>
  <w15:docId w15:val="{713B91CB-33FF-4482-991B-3034B8DF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fr-FR" w:eastAsia="en-US" w:bidi="ar-SA"/>
      </w:rPr>
    </w:rPrDefault>
    <w:pPrDefault>
      <w:pPr>
        <w:spacing w:after="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62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F626F"/>
    <w:rPr>
      <w:b/>
      <w:bCs/>
    </w:rPr>
  </w:style>
  <w:style w:type="character" w:styleId="Accentuation">
    <w:name w:val="Emphasis"/>
    <w:basedOn w:val="Policepardfaut"/>
    <w:uiPriority w:val="20"/>
    <w:qFormat/>
    <w:rsid w:val="002F626F"/>
    <w:rPr>
      <w:i/>
      <w:iCs/>
    </w:rPr>
  </w:style>
  <w:style w:type="character" w:styleId="Lienhypertexte">
    <w:name w:val="Hyperlink"/>
    <w:basedOn w:val="Policepardfaut"/>
    <w:uiPriority w:val="99"/>
    <w:unhideWhenUsed/>
    <w:rsid w:val="002F626F"/>
    <w:rPr>
      <w:color w:val="0563C1" w:themeColor="hyperlink"/>
      <w:u w:val="single"/>
    </w:rPr>
  </w:style>
  <w:style w:type="paragraph" w:customStyle="1" w:styleId="Default">
    <w:name w:val="Default"/>
    <w:rsid w:val="002F626F"/>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link w:val="ParagraphedelisteCar"/>
    <w:uiPriority w:val="34"/>
    <w:qFormat/>
    <w:rsid w:val="008B6DB4"/>
    <w:pPr>
      <w:spacing w:after="120" w:line="264" w:lineRule="auto"/>
      <w:ind w:left="720"/>
      <w:contextualSpacing/>
    </w:pPr>
    <w:rPr>
      <w:rFonts w:asciiTheme="minorHAnsi" w:eastAsiaTheme="minorEastAsia" w:hAnsiTheme="minorHAnsi"/>
      <w:szCs w:val="20"/>
    </w:rPr>
  </w:style>
  <w:style w:type="character" w:customStyle="1" w:styleId="ParagraphedelisteCar">
    <w:name w:val="Paragraphe de liste Car"/>
    <w:basedOn w:val="Policepardfaut"/>
    <w:link w:val="Paragraphedeliste"/>
    <w:uiPriority w:val="34"/>
    <w:locked/>
    <w:rsid w:val="008B6DB4"/>
    <w:rPr>
      <w:rFonts w:asciiTheme="minorHAnsi" w:eastAsiaTheme="minorEastAsia"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32454">
      <w:bodyDiv w:val="1"/>
      <w:marLeft w:val="0"/>
      <w:marRight w:val="0"/>
      <w:marTop w:val="0"/>
      <w:marBottom w:val="0"/>
      <w:divBdr>
        <w:top w:val="none" w:sz="0" w:space="0" w:color="auto"/>
        <w:left w:val="none" w:sz="0" w:space="0" w:color="auto"/>
        <w:bottom w:val="none" w:sz="0" w:space="0" w:color="auto"/>
        <w:right w:val="none" w:sz="0" w:space="0" w:color="auto"/>
      </w:divBdr>
      <w:divsChild>
        <w:div w:id="308943438">
          <w:marLeft w:val="0"/>
          <w:marRight w:val="0"/>
          <w:marTop w:val="0"/>
          <w:marBottom w:val="0"/>
          <w:divBdr>
            <w:top w:val="none" w:sz="0" w:space="0" w:color="auto"/>
            <w:left w:val="none" w:sz="0" w:space="0" w:color="auto"/>
            <w:bottom w:val="none" w:sz="0" w:space="0" w:color="auto"/>
            <w:right w:val="none" w:sz="0" w:space="0" w:color="auto"/>
          </w:divBdr>
        </w:div>
      </w:divsChild>
    </w:div>
    <w:div w:id="12665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yriam.fimbel@glaubitz.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358</Words>
  <Characters>1973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Marie-Charlotte Conrado</dc:creator>
  <cp:keywords/>
  <dc:description/>
  <cp:lastModifiedBy>Marie-Charlotte Conrado</cp:lastModifiedBy>
  <cp:revision>8</cp:revision>
  <dcterms:created xsi:type="dcterms:W3CDTF">2022-01-17T12:15:00Z</dcterms:created>
  <dcterms:modified xsi:type="dcterms:W3CDTF">2022-02-07T13:21:00Z</dcterms:modified>
</cp:coreProperties>
</file>